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Политика резервного копирования данных [Название компании]</w:t>
      </w:r>
    </w:p>
    <w:p>
      <w:pPr>
        <w:pStyle w:val="FirstParagraph"/>
      </w:pPr>
      <w:r>
        <w:rPr>
          <w:b/>
          <w:bCs/>
        </w:rPr>
        <w:t xml:space="preserve">Политика резервного копирования данных [Название компании]</w:t>
      </w:r>
    </w:p>
    <w:p>
      <w:pPr>
        <w:pStyle w:val="BodyText"/>
      </w:pPr>
      <w:r>
        <w:rPr>
          <w:b/>
          <w:bCs/>
        </w:rPr>
        <w:t xml:space="preserve">Цель:</w:t>
      </w:r>
      <w:r>
        <w:t xml:space="preserve"> </w:t>
      </w:r>
      <w:r>
        <w:t xml:space="preserve">обеспечить возможность восстановления критичных данных при сбое оборудования, атаке шифровальщика, случайном удалении или физической катастрофе.</w:t>
      </w:r>
    </w:p>
    <w:p>
      <w:pPr>
        <w:pStyle w:val="BodyText"/>
      </w:pPr>
      <w:r>
        <w:rPr>
          <w:b/>
          <w:bCs/>
        </w:rPr>
        <w:t xml:space="preserve">Область действия:</w:t>
      </w:r>
      <w:r>
        <w:t xml:space="preserve"> </w:t>
      </w:r>
      <w:r>
        <w:t xml:space="preserve">все данные компании — серверы, базы данных, SaaS-приложения, рабочие станции сотрудников.</w:t>
      </w:r>
    </w:p>
    <w:p>
      <w:pPr>
        <w:pStyle w:val="BodyText"/>
      </w:pPr>
      <w:r>
        <w:rPr>
          <w:b/>
          <w:bCs/>
        </w:rPr>
        <w:t xml:space="preserve">График резервного копирования: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12"/>
        <w:gridCol w:w="1584"/>
        <w:gridCol w:w="1760"/>
        <w:gridCol w:w="246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данных</w:t>
            </w:r>
          </w:p>
        </w:tc>
        <w:tc>
          <w:tcPr/>
          <w:p>
            <w:pPr>
              <w:pStyle w:val="Compact"/>
            </w:pPr>
            <w:r>
              <w:t xml:space="preserve">Частота</w:t>
            </w:r>
          </w:p>
        </w:tc>
        <w:tc>
          <w:tcPr/>
          <w:p>
            <w:pPr>
              <w:pStyle w:val="Compact"/>
            </w:pPr>
            <w:r>
              <w:t xml:space="preserve">Хранение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Производственные БД</w:t>
            </w:r>
          </w:p>
        </w:tc>
        <w:tc>
          <w:tcPr/>
          <w:p>
            <w:pPr>
              <w:pStyle w:val="Compact"/>
            </w:pPr>
            <w:r>
              <w:t xml:space="preserve">Часто / ежечасно</w:t>
            </w:r>
          </w:p>
        </w:tc>
        <w:tc>
          <w:tcPr/>
          <w:p>
            <w:pPr>
              <w:pStyle w:val="Compact"/>
            </w:pPr>
            <w:r>
              <w:t xml:space="preserve">30 дней</w:t>
            </w:r>
          </w:p>
        </w:tc>
        <w:tc>
          <w:tcPr/>
          <w:p>
            <w:pPr>
              <w:pStyle w:val="Compact"/>
            </w:pPr>
            <w:r>
              <w:t xml:space="preserve">Yandex Object Storage + отдельный аккаунт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Файловые серверы</w:t>
            </w:r>
          </w:p>
        </w:tc>
        <w:tc>
          <w:tcPr/>
          <w:p>
            <w:pPr>
              <w:pStyle w:val="Compact"/>
            </w:pPr>
            <w:r>
              <w:t xml:space="preserve">Ежедневно</w:t>
            </w:r>
          </w:p>
        </w:tc>
        <w:tc>
          <w:tcPr/>
          <w:p>
            <w:pPr>
              <w:pStyle w:val="Compact"/>
            </w:pPr>
            <w:r>
              <w:t xml:space="preserve">90 дней</w:t>
            </w:r>
          </w:p>
        </w:tc>
        <w:tc>
          <w:tcPr/>
          <w:p>
            <w:pPr>
              <w:pStyle w:val="Compact"/>
            </w:pPr>
            <w:r>
              <w:t xml:space="preserve">Selectel S3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SaaS (Яндекс 360)</w:t>
            </w:r>
          </w:p>
        </w:tc>
        <w:tc>
          <w:tcPr/>
          <w:p>
            <w:pPr>
              <w:pStyle w:val="Compact"/>
            </w:pPr>
            <w:r>
              <w:t xml:space="preserve">Ежедневно / экспорт</w:t>
            </w:r>
          </w:p>
        </w:tc>
        <w:tc>
          <w:tcPr/>
          <w:p>
            <w:pPr>
              <w:pStyle w:val="Compact"/>
            </w:pPr>
            <w:r>
              <w:t xml:space="preserve">1 год</w:t>
            </w:r>
          </w:p>
        </w:tc>
        <w:tc>
          <w:tcPr/>
          <w:p>
            <w:pPr>
              <w:pStyle w:val="Compact"/>
            </w:pPr>
            <w:r>
              <w:t xml:space="preserve">Yandex Object Storage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Конфигурации систем</w:t>
            </w:r>
          </w:p>
        </w:tc>
        <w:tc>
          <w:tcPr/>
          <w:p>
            <w:pPr>
              <w:pStyle w:val="Compact"/>
            </w:pPr>
            <w:r>
              <w:t xml:space="preserve">При изменении + еженедельно</w:t>
            </w:r>
          </w:p>
        </w:tc>
        <w:tc>
          <w:tcPr/>
          <w:p>
            <w:pPr>
              <w:pStyle w:val="Compact"/>
            </w:pPr>
            <w:r>
              <w:t xml:space="preserve">90 дней</w:t>
            </w:r>
          </w:p>
        </w:tc>
        <w:tc>
          <w:tcPr/>
          <w:p>
            <w:pPr>
              <w:pStyle w:val="Compact"/>
            </w:pPr>
            <w:r>
              <w:t xml:space="preserve">Git + S3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Рабочие станции</w:t>
            </w:r>
          </w:p>
        </w:tc>
        <w:tc>
          <w:tcPr/>
          <w:p>
            <w:pPr>
              <w:pStyle w:val="Compact"/>
            </w:pPr>
            <w:r>
              <w:t xml:space="preserve">Непрерывно</w:t>
            </w:r>
          </w:p>
        </w:tc>
        <w:tc>
          <w:tcPr/>
          <w:p>
            <w:pPr>
              <w:pStyle w:val="Compact"/>
            </w:pPr>
            <w:r>
              <w:t xml:space="preserve">30 дней</w:t>
            </w:r>
          </w:p>
        </w:tc>
        <w:tc>
          <w:tcPr/>
          <w:p>
            <w:pPr>
              <w:pStyle w:val="Compact"/>
            </w:pPr>
            <w:r>
              <w:t xml:space="preserve">[Выбранное решение]</w:t>
            </w:r>
          </w:p>
        </w:tc>
      </w:tr>
    </w:tbl>
    <w:p>
      <w:pPr>
        <w:pStyle w:val="BodyText"/>
      </w:pPr>
      <w:r>
        <w:rPr>
          <w:b/>
          <w:bCs/>
        </w:rPr>
        <w:t xml:space="preserve">Реализация правила 3-2-1:</w:t>
      </w:r>
      <w:r>
        <w:t xml:space="preserve"> </w:t>
      </w:r>
      <w:r>
        <w:t xml:space="preserve">- Копия 1: производственная среда.</w:t>
      </w:r>
      <w:r>
        <w:t xml:space="preserve"> </w:t>
      </w:r>
      <w:r>
        <w:t xml:space="preserve">- Копия 2: основное облачное хранилище (Yandex Object Storage).</w:t>
      </w:r>
      <w:r>
        <w:t xml:space="preserve"> </w:t>
      </w:r>
      <w:r>
        <w:t xml:space="preserve">- Копия 3: вторичное облачное хранилище (Selectel, другой провайдер).</w:t>
      </w:r>
      <w:r>
        <w:t xml:space="preserve"> </w:t>
      </w:r>
      <w:r>
        <w:t xml:space="preserve">- Вне офиса: все облачные копии — в российских датацентрах, географически распределены.</w:t>
      </w:r>
      <w:r>
        <w:t xml:space="preserve"> </w:t>
      </w:r>
      <w:r>
        <w:t xml:space="preserve">- Неизменяемая копия: Object Lock включён на вторичном хранилище.</w:t>
      </w:r>
    </w:p>
    <w:p>
      <w:pPr>
        <w:pStyle w:val="BodyText"/>
      </w:pPr>
      <w:r>
        <w:rPr>
          <w:b/>
          <w:bCs/>
        </w:rPr>
        <w:t xml:space="preserve">Тестирование:</w:t>
      </w:r>
      <w:r>
        <w:t xml:space="preserve"> </w:t>
      </w:r>
      <w:r>
        <w:t xml:space="preserve">- Ежемесячно: восстановление случайного файла.</w:t>
      </w:r>
      <w:r>
        <w:t xml:space="preserve"> </w:t>
      </w:r>
      <w:r>
        <w:t xml:space="preserve">- Квартально: полное восстановление БД в тестовую среду.</w:t>
      </w:r>
      <w:r>
        <w:t xml:space="preserve"> </w:t>
      </w:r>
      <w:r>
        <w:t xml:space="preserve">- Ежегодно: учения по катастрофе.</w:t>
      </w:r>
    </w:p>
    <w:p>
      <w:pPr>
        <w:pStyle w:val="BodyText"/>
      </w:pPr>
      <w:r>
        <w:rPr>
          <w:b/>
          <w:bCs/>
        </w:rPr>
        <w:t xml:space="preserve">Целевые показатели восстановления:</w:t>
      </w:r>
      <w:r>
        <w:t xml:space="preserve"> </w:t>
      </w:r>
      <w:r>
        <w:t xml:space="preserve">- RTO (время восстановления): 4 часа для критичных систем, 24 часа для стандартных.</w:t>
      </w:r>
      <w:r>
        <w:t xml:space="preserve"> </w:t>
      </w:r>
      <w:r>
        <w:t xml:space="preserve">- RPO (допустимые потери): 1 час для баз данных, 24 часа для файлов.</w:t>
      </w:r>
    </w:p>
    <w:p>
      <w:pPr>
        <w:pStyle w:val="BodyText"/>
      </w:pPr>
      <w:r>
        <w:rPr>
          <w:b/>
          <w:bCs/>
        </w:rPr>
        <w:t xml:space="preserve">Ответственные:</w:t>
      </w:r>
      <w:r>
        <w:t xml:space="preserve"> </w:t>
      </w:r>
      <w:r>
        <w:t xml:space="preserve">- Настройка и мониторинг резервного копирования: [Имя/Роль]</w:t>
      </w:r>
      <w:r>
        <w:t xml:space="preserve"> </w:t>
      </w:r>
      <w:r>
        <w:t xml:space="preserve">- Тестирование восстановления: [Имя/Роль]</w:t>
      </w:r>
      <w:r>
        <w:t xml:space="preserve"> </w:t>
      </w:r>
      <w:r>
        <w:t xml:space="preserve">- Ревью политики (ежегодно): [Имя/Роль]</w:t>
      </w:r>
      <w:r>
        <w:t xml:space="preserve"> </w:t>
      </w:r>
      <w:r>
        <w:t xml:space="preserve">- Хранение ключей шифрования: [Имя/Роль]</w:t>
      </w:r>
      <w:r>
        <w:t xml:space="preserve"> </w:t>
      </w:r>
      <w:r>
        <w:t xml:space="preserve">- Экстренный доступ: [Имя/Роль]</w:t>
      </w:r>
    </w:p>
    <w:p>
      <w:pPr>
        <w:pStyle w:val="BodyText"/>
      </w:pPr>
      <w:r>
        <w:rPr>
          <w:b/>
          <w:bCs/>
        </w:rPr>
        <w:t xml:space="preserve">Управление доступом:</w:t>
      </w:r>
      <w:r>
        <w:t xml:space="preserve"> </w:t>
      </w:r>
      <w:r>
        <w:t xml:space="preserve">- Реестр доступа к резервным копиям: [ссылка]</w:t>
      </w:r>
      <w:r>
        <w:t xml:space="preserve"> </w:t>
      </w:r>
      <w:r>
        <w:t xml:space="preserve">- Ревью доступа: ежеквартально.</w:t>
      </w:r>
      <w:r>
        <w:t xml:space="preserve"> </w:t>
      </w:r>
      <w:r>
        <w:t xml:space="preserve">- Авторизованный персонал для восстановления: [перечень].</w:t>
      </w:r>
    </w:p>
    <w:p>
      <w:pPr>
        <w:pStyle w:val="BodyText"/>
      </w:pPr>
      <w:r>
        <w:rPr>
          <w:b/>
          <w:bCs/>
        </w:rPr>
        <w:t xml:space="preserve">Процедура восстановления:</w:t>
      </w:r>
      <w:r>
        <w:t xml:space="preserve"> </w:t>
      </w:r>
      <w:r>
        <w:t xml:space="preserve">1. Определить, что нужно восстановить.</w:t>
      </w:r>
      <w:r>
        <w:t xml:space="preserve"> </w:t>
      </w:r>
      <w:r>
        <w:t xml:space="preserve">2. Получить учётные данные из Пассворк.</w:t>
      </w:r>
      <w:r>
        <w:t xml:space="preserve"> </w:t>
      </w:r>
      <w:r>
        <w:t xml:space="preserve">3. Следовать runbook-документу [ссылка].</w:t>
      </w:r>
      <w:r>
        <w:t xml:space="preserve"> </w:t>
      </w:r>
      <w:r>
        <w:t xml:space="preserve">4. Подтвердить полноту восстановления.</w:t>
      </w:r>
      <w:r>
        <w:t xml:space="preserve"> </w:t>
      </w:r>
      <w:r>
        <w:t xml:space="preserve">5. Документировать инцидент.</w:t>
      </w:r>
    </w:p>
    <w:p>
      <w:pPr>
        <w:pStyle w:val="BodyText"/>
      </w:pPr>
      <w:r>
        <w:rPr>
          <w:b/>
          <w:bCs/>
        </w:rPr>
        <w:t xml:space="preserve">Соответствие требованиям:</w:t>
      </w:r>
      <w:r>
        <w:t xml:space="preserve"> </w:t>
      </w:r>
      <w:r>
        <w:t xml:space="preserve">- Персональные данные в бэкапах: [да/нет]</w:t>
      </w:r>
      <w:r>
        <w:t xml:space="preserve"> </w:t>
      </w:r>
      <w:r>
        <w:t xml:space="preserve">- Шифрование: [указать алгоритм и инструмент]</w:t>
      </w:r>
      <w:r>
        <w:t xml:space="preserve"> </w:t>
      </w:r>
      <w:r>
        <w:t xml:space="preserve">- Хранение ключей: Пассворк, хранилище «Ключи резервного копирования»</w:t>
      </w:r>
      <w:r>
        <w:t xml:space="preserve"> </w:t>
      </w:r>
      <w:r>
        <w:t xml:space="preserve">- Хранение: [российские датацентры — перечислить]</w:t>
      </w:r>
      <w:r>
        <w:t xml:space="preserve"> </w:t>
      </w:r>
      <w:r>
        <w:t xml:space="preserve">- Обращение с правом на удаление ПДн: удаление из продакшна — немедленно; из резервных копий — при истечении срока хранения [указать] или при восстановлении.</w:t>
      </w:r>
    </w:p>
    <w:p>
      <w:pPr>
        <w:pStyle w:val="BodyText"/>
      </w:pPr>
      <w:r>
        <w:rPr>
          <w:b/>
          <w:bCs/>
        </w:rPr>
        <w:t xml:space="preserve">Дата последнего обновления:</w:t>
      </w:r>
      <w:r>
        <w:t xml:space="preserve"> </w:t>
      </w:r>
      <w:r>
        <w:t xml:space="preserve">[Дата]</w:t>
      </w:r>
      <w:r>
        <w:t xml:space="preserve"> </w:t>
      </w:r>
      <w:r>
        <w:rPr>
          <w:b/>
          <w:bCs/>
        </w:rPr>
        <w:t xml:space="preserve">Следующее ревью:</w:t>
      </w:r>
      <w:r>
        <w:t xml:space="preserve"> </w:t>
      </w:r>
      <w:r>
        <w:t xml:space="preserve">[Дата + 1 год]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резервного копирования данных [Название компании]</dc:title>
  <dc:creator>ООО Пассворк</dc:creator>
  <cp:keywords/>
  <dcterms:created xsi:type="dcterms:W3CDTF">2026-08-07T06:43:44Z</dcterms:created>
  <dcterms:modified xsi:type="dcterms:W3CDTF">2026-08-07T06:43:44Z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