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Стартовый набор лидера безопасности</w:t>
      </w:r>
    </w:p>
    <w:bookmarkStart w:id="9" w:name="быстрый-справочник"/>
    <w:p>
      <w:pPr>
        <w:pStyle w:val="Heading3"/>
      </w:pPr>
      <w:r>
        <w:t xml:space="preserve">Быстрый справочник</w:t>
      </w:r>
    </w:p>
    <w:p>
      <w:pPr>
        <w:pStyle w:val="Compact"/>
        <w:numPr>
          <w:ilvl w:val="0"/>
          <w:numId w:val="1001"/>
        </w:numPr>
      </w:pPr>
      <w:r>
        <w:t xml:space="preserve">Политики ИБ (ссылка)</w:t>
      </w:r>
    </w:p>
    <w:p>
      <w:pPr>
        <w:pStyle w:val="Compact"/>
        <w:numPr>
          <w:ilvl w:val="0"/>
          <w:numId w:val="1002"/>
        </w:numPr>
      </w:pPr>
      <w:r>
        <w:t xml:space="preserve">Форма сообщения об инциденте (ссылка)</w:t>
      </w:r>
    </w:p>
    <w:p>
      <w:pPr>
        <w:pStyle w:val="Compact"/>
        <w:numPr>
          <w:ilvl w:val="0"/>
          <w:numId w:val="1003"/>
        </w:numPr>
      </w:pPr>
      <w:r>
        <w:t xml:space="preserve">Контакты для эскалации (имена + каналы)</w:t>
      </w:r>
    </w:p>
    <w:p>
      <w:pPr>
        <w:pStyle w:val="Compact"/>
        <w:numPr>
          <w:ilvl w:val="0"/>
          <w:numId w:val="1004"/>
        </w:numPr>
      </w:pPr>
      <w:r>
        <w:t xml:space="preserve">Таблица SLA по уязвимостям</w:t>
      </w:r>
    </w:p>
    <w:bookmarkEnd w:id="9"/>
    <w:bookmarkStart w:id="10" w:name="ревью-кода"/>
    <w:p>
      <w:pPr>
        <w:pStyle w:val="Heading3"/>
      </w:pPr>
      <w:r>
        <w:t xml:space="preserve">Ревью кода</w:t>
      </w:r>
    </w:p>
    <w:p>
      <w:pPr>
        <w:pStyle w:val="Compact"/>
        <w:numPr>
          <w:ilvl w:val="0"/>
          <w:numId w:val="1005"/>
        </w:numPr>
      </w:pPr>
      <w:r>
        <w:t xml:space="preserve">Чеклист безопасного ревью кода</w:t>
      </w:r>
    </w:p>
    <w:p>
      <w:pPr>
        <w:pStyle w:val="Compact"/>
        <w:numPr>
          <w:ilvl w:val="0"/>
          <w:numId w:val="1006"/>
        </w:numPr>
      </w:pPr>
      <w:r>
        <w:t xml:space="preserve">Краткий справочник по OWASP Top 10</w:t>
      </w:r>
    </w:p>
    <w:p>
      <w:pPr>
        <w:pStyle w:val="Compact"/>
        <w:numPr>
          <w:ilvl w:val="0"/>
          <w:numId w:val="1007"/>
        </w:numPr>
      </w:pPr>
      <w:r>
        <w:t xml:space="preserve">Типичные уязвимости в нашем стеке</w:t>
      </w:r>
    </w:p>
    <w:p>
      <w:pPr>
        <w:pStyle w:val="Compact"/>
        <w:numPr>
          <w:ilvl w:val="0"/>
          <w:numId w:val="1008"/>
        </w:numPr>
      </w:pPr>
      <w:r>
        <w:t xml:space="preserve">Инструкции по SAST/DAST инструментам</w:t>
      </w:r>
    </w:p>
    <w:bookmarkEnd w:id="10"/>
    <w:bookmarkStart w:id="11" w:name="коммуникация"/>
    <w:p>
      <w:pPr>
        <w:pStyle w:val="Heading3"/>
      </w:pPr>
      <w:r>
        <w:t xml:space="preserve">Коммуникация</w:t>
      </w:r>
    </w:p>
    <w:p>
      <w:pPr>
        <w:pStyle w:val="Compact"/>
        <w:numPr>
          <w:ilvl w:val="0"/>
          <w:numId w:val="1009"/>
        </w:numPr>
      </w:pPr>
      <w:r>
        <w:t xml:space="preserve">Шаблоны объявлений по ИБ</w:t>
      </w:r>
    </w:p>
    <w:p>
      <w:pPr>
        <w:pStyle w:val="Compact"/>
        <w:numPr>
          <w:ilvl w:val="0"/>
          <w:numId w:val="1010"/>
        </w:numPr>
      </w:pPr>
      <w:r>
        <w:t xml:space="preserve">Как объяснить уязвимость разработчику</w:t>
      </w:r>
    </w:p>
    <w:p>
      <w:pPr>
        <w:pStyle w:val="Compact"/>
        <w:numPr>
          <w:ilvl w:val="0"/>
          <w:numId w:val="1011"/>
        </w:numPr>
      </w:pPr>
      <w:r>
        <w:t xml:space="preserve">FAQ с ответами на частые вопросы</w:t>
      </w:r>
    </w:p>
    <w:bookmarkEnd w:id="11"/>
    <w:bookmarkStart w:id="12" w:name="моделирование-угроз"/>
    <w:p>
      <w:pPr>
        <w:pStyle w:val="Heading3"/>
      </w:pPr>
      <w:r>
        <w:t xml:space="preserve">Моделирование угроз</w:t>
      </w:r>
    </w:p>
    <w:p>
      <w:pPr>
        <w:pStyle w:val="Compact"/>
        <w:numPr>
          <w:ilvl w:val="0"/>
          <w:numId w:val="1012"/>
        </w:numPr>
      </w:pPr>
      <w:r>
        <w:t xml:space="preserve">Шаблон моделирования угроз</w:t>
      </w:r>
    </w:p>
    <w:p>
      <w:pPr>
        <w:pStyle w:val="Compact"/>
        <w:numPr>
          <w:ilvl w:val="0"/>
          <w:numId w:val="1013"/>
        </w:numPr>
      </w:pPr>
      <w:r>
        <w:t xml:space="preserve">Краткий справочник по STRIDE</w:t>
      </w:r>
    </w:p>
    <w:p>
      <w:pPr>
        <w:pStyle w:val="Compact"/>
        <w:numPr>
          <w:ilvl w:val="0"/>
          <w:numId w:val="1014"/>
        </w:numPr>
      </w:pPr>
      <w:r>
        <w:t xml:space="preserve">Когда проводить моделирование угроз (руководство)</w:t>
      </w:r>
    </w:p>
    <w:bookmarkEnd w:id="12"/>
    <w:bookmarkStart w:id="13" w:name="обучение"/>
    <w:p>
      <w:pPr>
        <w:pStyle w:val="Heading3"/>
      </w:pPr>
      <w:r>
        <w:t xml:space="preserve">Обучение</w:t>
      </w:r>
    </w:p>
    <w:p>
      <w:pPr>
        <w:pStyle w:val="Compact"/>
        <w:numPr>
          <w:ilvl w:val="0"/>
          <w:numId w:val="1015"/>
        </w:numPr>
      </w:pPr>
      <w:r>
        <w:t xml:space="preserve">Рекомендованные курсы (ссылки)</w:t>
      </w:r>
    </w:p>
    <w:p>
      <w:pPr>
        <w:pStyle w:val="Compact"/>
        <w:numPr>
          <w:ilvl w:val="0"/>
          <w:numId w:val="1016"/>
        </w:numPr>
      </w:pPr>
      <w:r>
        <w:t xml:space="preserve">Корпоративное обучение по ИБ</w:t>
      </w:r>
    </w:p>
    <w:p>
      <w:pPr>
        <w:pStyle w:val="Compact"/>
        <w:numPr>
          <w:ilvl w:val="0"/>
          <w:numId w:val="1017"/>
        </w:numPr>
      </w:pPr>
      <w:r>
        <w:t xml:space="preserve">OWASP Juice Shop для практики</w:t>
      </w:r>
    </w:p>
    <w:bookmarkEnd w:id="13"/>
    <w:sectPr>
      <w:footnotePr>
        <w:numRestart w:val="eachSect"/>
      </w:footnotePr>
      <w:pgSz w:h="16838" w:w="11906"/>
      <w:pgMar w:bottom="1134" w:left="1417" w:right="85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2"/>
  </w:num>
  <w:num w:numId="1002">
    <w:abstractNumId w:val="992"/>
  </w:num>
  <w:num w:numId="1003">
    <w:abstractNumId w:val="992"/>
  </w:num>
  <w:num w:numId="1004">
    <w:abstractNumId w:val="992"/>
  </w:num>
  <w:num w:numId="1005">
    <w:abstractNumId w:val="992"/>
  </w:num>
  <w:num w:numId="1006">
    <w:abstractNumId w:val="992"/>
  </w:num>
  <w:num w:numId="1007">
    <w:abstractNumId w:val="992"/>
  </w:num>
  <w:num w:numId="1008">
    <w:abstractNumId w:val="992"/>
  </w:num>
  <w:num w:numId="1009">
    <w:abstractNumId w:val="992"/>
  </w:num>
  <w:num w:numId="1010">
    <w:abstractNumId w:val="992"/>
  </w:num>
  <w:num w:numId="1011">
    <w:abstractNumId w:val="992"/>
  </w:num>
  <w:num w:numId="1012">
    <w:abstractNumId w:val="992"/>
  </w:num>
  <w:num w:numId="1013">
    <w:abstractNumId w:val="992"/>
  </w:num>
  <w:num w:numId="1014">
    <w:abstractNumId w:val="992"/>
  </w:num>
  <w:num w:numId="1015">
    <w:abstractNumId w:val="992"/>
  </w:num>
  <w:num w:numId="1016">
    <w:abstractNumId w:val="992"/>
  </w:num>
  <w:num w:numId="1017">
    <w:abstractNumId w:val="992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60" w:line="276" w:lineRule="auto"/>
    </w:pPr>
    <w:rPr>
      <w:rFonts w:ascii="Arial" w:cs="Arial" w:eastAsia="Arial" w:hAnsi="Arial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200" w:before="360" w:line="276" w:lineRule="auto"/>
      <w:outlineLvl w:val="0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36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160" w:before="280" w:line="276" w:lineRule="auto"/>
      <w:outlineLvl w:val="1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28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120" w:before="240" w:line="276" w:lineRule="auto"/>
      <w:outlineLvl w:val="2"/>
    </w:pPr>
    <w:rPr>
      <w:rFonts w:ascii="Arial" w:cs="Arial" w:cstheme="majorBidi" w:eastAsia="Arial" w:eastAsiaTheme="majorEastAsia" w:hAnsi="Arial"/>
      <w:b/>
      <w:color w:val="1A1A1A"/>
      <w:sz w:val="24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80" w:before="200" w:line="276" w:lineRule="auto"/>
      <w:outlineLvl w:val="3"/>
    </w:pPr>
    <w:rPr>
      <w:rFonts w:ascii="Arial" w:cs="Arial" w:cstheme="majorBidi" w:eastAsia="Arial" w:eastAsiaTheme="majorEastAsia" w:hAnsi="Arial"/>
      <w:b/>
      <w:i/>
      <w:iCs/>
      <w:color w:val="1A1A1A"/>
      <w:sz w:val="22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Стартовый набор лидера безопасности</dc:title>
  <dc:creator>ООО Пассворк</dc:creator>
  <cp:keywords/>
  <dcterms:created xsi:type="dcterms:W3CDTF">2026-08-07T06:43:50Z</dcterms:created>
  <dcterms:modified xsi:type="dcterms:W3CDTF">2026-08-07T06:43:50Z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