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Процедура реагирования на уведомление об утечке учётных данных</w:t>
      </w:r>
    </w:p>
    <w:bookmarkStart w:id="9" w:name="в-течение-1-часа"/>
    <w:p>
      <w:pPr>
        <w:pStyle w:val="Heading3"/>
      </w:pPr>
      <w:r>
        <w:t xml:space="preserve">В течение 1 часа</w:t>
      </w:r>
    </w:p>
    <w:p>
      <w:pPr>
        <w:pStyle w:val="Compact"/>
        <w:numPr>
          <w:ilvl w:val="0"/>
          <w:numId w:val="1001"/>
        </w:numPr>
      </w:pPr>
      <w:r>
        <w:t xml:space="preserve">Определите затронутые аккаунты</w:t>
      </w:r>
    </w:p>
    <w:p>
      <w:pPr>
        <w:pStyle w:val="Compact"/>
        <w:numPr>
          <w:ilvl w:val="1"/>
          <w:numId w:val="1002"/>
        </w:numPr>
      </w:pPr>
      <w:r>
        <w:t xml:space="preserve">Какие email-адреса попали в утечку?</w:t>
      </w:r>
    </w:p>
    <w:p>
      <w:pPr>
        <w:pStyle w:val="Compact"/>
        <w:numPr>
          <w:ilvl w:val="1"/>
          <w:numId w:val="1002"/>
        </w:numPr>
      </w:pPr>
      <w:r>
        <w:t xml:space="preserve">К каким системам есть доступ у этих пользователей?</w:t>
      </w:r>
    </w:p>
    <w:p>
      <w:pPr>
        <w:pStyle w:val="Compact"/>
        <w:numPr>
          <w:ilvl w:val="0"/>
          <w:numId w:val="1001"/>
        </w:numPr>
      </w:pPr>
      <w:r>
        <w:t xml:space="preserve">Оцените содержимое утечки</w:t>
      </w:r>
    </w:p>
    <w:p>
      <w:pPr>
        <w:pStyle w:val="Compact"/>
        <w:numPr>
          <w:ilvl w:val="1"/>
          <w:numId w:val="1003"/>
        </w:numPr>
      </w:pPr>
      <w:r>
        <w:t xml:space="preserve">Пароли? (Немедленно сбросьте)</w:t>
      </w:r>
    </w:p>
    <w:p>
      <w:pPr>
        <w:pStyle w:val="Compact"/>
        <w:numPr>
          <w:ilvl w:val="1"/>
          <w:numId w:val="1003"/>
        </w:numPr>
      </w:pPr>
      <w:r>
        <w:t xml:space="preserve">Персональные данные? (Уведомите затронутых пользователей)</w:t>
      </w:r>
    </w:p>
    <w:p>
      <w:pPr>
        <w:pStyle w:val="Compact"/>
        <w:numPr>
          <w:ilvl w:val="1"/>
          <w:numId w:val="1003"/>
        </w:numPr>
      </w:pPr>
      <w:r>
        <w:t xml:space="preserve">Другие учётные данные? (Ротируйте)</w:t>
      </w:r>
    </w:p>
    <w:p>
      <w:pPr>
        <w:pStyle w:val="Compact"/>
        <w:numPr>
          <w:ilvl w:val="0"/>
          <w:numId w:val="1001"/>
        </w:numPr>
      </w:pPr>
      <w:r>
        <w:t xml:space="preserve">Немедленные действия</w:t>
      </w:r>
    </w:p>
    <w:p>
      <w:pPr>
        <w:pStyle w:val="Compact"/>
        <w:numPr>
          <w:ilvl w:val="1"/>
          <w:numId w:val="1004"/>
        </w:numPr>
      </w:pPr>
      <w:r>
        <w:t xml:space="preserve">Принудительный сброс пароля для затронутых пользователей</w:t>
      </w:r>
    </w:p>
    <w:p>
      <w:pPr>
        <w:pStyle w:val="Compact"/>
        <w:numPr>
          <w:ilvl w:val="1"/>
          <w:numId w:val="1004"/>
        </w:numPr>
      </w:pPr>
      <w:r>
        <w:t xml:space="preserve">Аннулирование активных сессий</w:t>
      </w:r>
    </w:p>
    <w:p>
      <w:pPr>
        <w:pStyle w:val="Compact"/>
        <w:numPr>
          <w:ilvl w:val="1"/>
          <w:numId w:val="1004"/>
        </w:numPr>
      </w:pPr>
      <w:r>
        <w:t xml:space="preserve">Проверка статуса MFA; для тех, у кого нет — принудительное подключение</w:t>
      </w:r>
    </w:p>
    <w:bookmarkEnd w:id="9"/>
    <w:bookmarkStart w:id="10" w:name="в-течение-24-часов"/>
    <w:p>
      <w:pPr>
        <w:pStyle w:val="Heading3"/>
      </w:pPr>
      <w:r>
        <w:t xml:space="preserve">В течение 24 часов</w:t>
      </w:r>
    </w:p>
    <w:p>
      <w:pPr>
        <w:pStyle w:val="Compact"/>
        <w:numPr>
          <w:ilvl w:val="0"/>
          <w:numId w:val="1005"/>
        </w:numPr>
      </w:pPr>
      <w:r>
        <w:t xml:space="preserve">Анализ возможного несанкционированного доступа</w:t>
      </w:r>
    </w:p>
    <w:p>
      <w:pPr>
        <w:pStyle w:val="Compact"/>
        <w:numPr>
          <w:ilvl w:val="1"/>
          <w:numId w:val="1006"/>
        </w:numPr>
      </w:pPr>
      <w:r>
        <w:t xml:space="preserve">Проверьте журналы входов на подозрительную активность</w:t>
      </w:r>
    </w:p>
    <w:p>
      <w:pPr>
        <w:pStyle w:val="Compact"/>
        <w:numPr>
          <w:ilvl w:val="1"/>
          <w:numId w:val="1006"/>
        </w:numPr>
      </w:pPr>
      <w:r>
        <w:t xml:space="preserve">Изучите доступ к критичным системам</w:t>
      </w:r>
    </w:p>
    <w:p>
      <w:pPr>
        <w:pStyle w:val="Compact"/>
        <w:numPr>
          <w:ilvl w:val="1"/>
          <w:numId w:val="1006"/>
        </w:numPr>
      </w:pPr>
      <w:r>
        <w:t xml:space="preserve">Ищите признаки компрометации</w:t>
      </w:r>
    </w:p>
    <w:p>
      <w:pPr>
        <w:pStyle w:val="Compact"/>
        <w:numPr>
          <w:ilvl w:val="0"/>
          <w:numId w:val="1005"/>
        </w:numPr>
      </w:pPr>
      <w:r>
        <w:t xml:space="preserve">Уведомление пользователей</w:t>
      </w:r>
    </w:p>
    <w:p>
      <w:pPr>
        <w:pStyle w:val="Compact"/>
        <w:numPr>
          <w:ilvl w:val="1"/>
          <w:numId w:val="1007"/>
        </w:numPr>
      </w:pPr>
      <w:r>
        <w:t xml:space="preserve">Сообщите затронутым сотрудникам об утечке</w:t>
      </w:r>
    </w:p>
    <w:p>
      <w:pPr>
        <w:pStyle w:val="Compact"/>
        <w:numPr>
          <w:ilvl w:val="1"/>
          <w:numId w:val="1007"/>
        </w:numPr>
      </w:pPr>
      <w:r>
        <w:t xml:space="preserve">Объясните, какие данные раскрыты</w:t>
      </w:r>
    </w:p>
    <w:p>
      <w:pPr>
        <w:pStyle w:val="Compact"/>
        <w:numPr>
          <w:ilvl w:val="1"/>
          <w:numId w:val="1007"/>
        </w:numPr>
      </w:pPr>
      <w:r>
        <w:t xml:space="preserve">Дайте инструкции по смене паролей и повышению бдительности</w:t>
      </w:r>
    </w:p>
    <w:bookmarkEnd w:id="10"/>
    <w:bookmarkStart w:id="11" w:name="в-течение-1-недели"/>
    <w:p>
      <w:pPr>
        <w:pStyle w:val="Heading3"/>
      </w:pPr>
      <w:r>
        <w:t xml:space="preserve">В течение 1 недели</w:t>
      </w:r>
    </w:p>
    <w:p>
      <w:pPr>
        <w:pStyle w:val="Compact"/>
        <w:numPr>
          <w:ilvl w:val="0"/>
          <w:numId w:val="1008"/>
        </w:numPr>
      </w:pPr>
      <w:r>
        <w:t xml:space="preserve">Устранение</w:t>
      </w:r>
    </w:p>
    <w:p>
      <w:pPr>
        <w:pStyle w:val="Compact"/>
        <w:numPr>
          <w:ilvl w:val="1"/>
          <w:numId w:val="1009"/>
        </w:numPr>
      </w:pPr>
      <w:r>
        <w:t xml:space="preserve">Проверьте, не указывает ли утечка на уязвимости в процессах</w:t>
      </w:r>
    </w:p>
    <w:p>
      <w:pPr>
        <w:pStyle w:val="Compact"/>
        <w:numPr>
          <w:ilvl w:val="1"/>
          <w:numId w:val="1009"/>
        </w:numPr>
      </w:pPr>
      <w:r>
        <w:t xml:space="preserve">При необходимости усильте меры защиты</w:t>
      </w:r>
    </w:p>
    <w:p>
      <w:pPr>
        <w:pStyle w:val="Compact"/>
        <w:numPr>
          <w:ilvl w:val="0"/>
          <w:numId w:val="1008"/>
        </w:numPr>
      </w:pPr>
      <w:r>
        <w:t xml:space="preserve">Документирование</w:t>
      </w:r>
    </w:p>
    <w:p>
      <w:pPr>
        <w:pStyle w:val="Compact"/>
        <w:numPr>
          <w:ilvl w:val="1"/>
          <w:numId w:val="1010"/>
        </w:numPr>
      </w:pPr>
      <w:r>
        <w:t xml:space="preserve">Зафиксируйте инцидент в журнале безопасности</w:t>
      </w:r>
    </w:p>
    <w:p>
      <w:pPr>
        <w:pStyle w:val="Compact"/>
        <w:numPr>
          <w:ilvl w:val="1"/>
          <w:numId w:val="1010"/>
        </w:numPr>
      </w:pPr>
      <w:r>
        <w:t xml:space="preserve">Отметьте извлечённые уроки</w:t>
      </w:r>
    </w:p>
    <w:bookmarkEnd w:id="11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6">
    <w:abstractNumId w:val="991"/>
  </w:num>
  <w:num w:numId="1007">
    <w:abstractNumId w:val="991"/>
  </w:num>
  <w:num w:numId="1008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Процедура реагирования на уведомление об утечке учётных данных</dc:title>
  <dc:creator>ООО Пассворк</dc:creator>
  <cp:keywords/>
  <dcterms:created xsi:type="dcterms:W3CDTF">2026-08-07T06:43:49Z</dcterms:created>
  <dcterms:modified xsi:type="dcterms:W3CDTF">2026-08-07T06:43:49Z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