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Политика классификации данных [НАЗВАНИЕ КОМПАНИИ]</w:t>
      </w:r>
    </w:p>
    <w:p>
      <w:pPr>
        <w:pStyle w:val="FirstParagraph"/>
      </w:pPr>
      <w:r>
        <w:rPr>
          <w:b/>
          <w:bCs/>
        </w:rPr>
        <w:t xml:space="preserve">Дата введения:</w:t>
      </w:r>
      <w:r>
        <w:t xml:space="preserve"> </w:t>
      </w:r>
      <w:r>
        <w:t xml:space="preserve">[ДАТА]</w:t>
      </w:r>
      <w:r>
        <w:t xml:space="preserve"> </w:t>
      </w:r>
      <w:r>
        <w:rPr>
          <w:b/>
          <w:bCs/>
        </w:rPr>
        <w:t xml:space="preserve">Ответственный:</w:t>
      </w:r>
      <w:r>
        <w:t xml:space="preserve"> </w:t>
      </w:r>
      <w:r>
        <w:t xml:space="preserve">[ЛИДЕР БЕЗОПАСНОСТИ]</w:t>
      </w:r>
    </w:p>
    <w:bookmarkStart w:id="9" w:name="цель"/>
    <w:p>
      <w:pPr>
        <w:pStyle w:val="Heading2"/>
      </w:pPr>
      <w:r>
        <w:t xml:space="preserve">Цель</w:t>
      </w:r>
    </w:p>
    <w:p>
      <w:pPr>
        <w:pStyle w:val="FirstParagraph"/>
      </w:pPr>
      <w:r>
        <w:t xml:space="preserve">Политика обеспечивает соразмерную защиту данных в зависимости от их</w:t>
      </w:r>
      <w:r>
        <w:t xml:space="preserve"> </w:t>
      </w:r>
      <w:r>
        <w:t xml:space="preserve">чувствительности. Не все данные одинаково важны — более чувствительные</w:t>
      </w:r>
      <w:r>
        <w:t xml:space="preserve"> </w:t>
      </w:r>
      <w:r>
        <w:t xml:space="preserve">данные требуют более строгих мер.</w:t>
      </w:r>
    </w:p>
    <w:bookmarkEnd w:id="9"/>
    <w:bookmarkStart w:id="14" w:name="уровни-классификации"/>
    <w:p>
      <w:pPr>
        <w:pStyle w:val="Heading2"/>
      </w:pPr>
      <w:r>
        <w:t xml:space="preserve">Уровни классификации</w:t>
      </w:r>
    </w:p>
    <w:bookmarkStart w:id="10" w:name="публичные"/>
    <w:p>
      <w:pPr>
        <w:pStyle w:val="Heading3"/>
      </w:pPr>
      <w:r>
        <w:t xml:space="preserve">Публичные</w:t>
      </w:r>
    </w:p>
    <w:p>
      <w:pPr>
        <w:pStyle w:val="FirstParagraph"/>
      </w:pPr>
      <w:r>
        <w:rPr>
          <w:b/>
          <w:bCs/>
        </w:rPr>
        <w:t xml:space="preserve">Определение:</w:t>
      </w:r>
      <w:r>
        <w:t xml:space="preserve"> </w:t>
      </w:r>
      <w:r>
        <w:t xml:space="preserve">Информация, которую можно свободно передавать</w:t>
      </w:r>
      <w:r>
        <w:t xml:space="preserve"> </w:t>
      </w:r>
      <w:r>
        <w:t xml:space="preserve">за пределы компании.</w:t>
      </w:r>
    </w:p>
    <w:p>
      <w:pPr>
        <w:pStyle w:val="BodyText"/>
      </w:pPr>
      <w:r>
        <w:rPr>
          <w:b/>
          <w:bCs/>
        </w:rPr>
        <w:t xml:space="preserve">Примеры:</w:t>
      </w:r>
      <w:r>
        <w:t xml:space="preserve"> </w:t>
      </w:r>
      <w:r>
        <w:t xml:space="preserve">- Опубликованные материалы блога и маркетинговый контент</w:t>
      </w:r>
      <w:r>
        <w:t xml:space="preserve"> </w:t>
      </w:r>
      <w:r>
        <w:t xml:space="preserve">- Содержимое публичного сайта</w:t>
      </w:r>
      <w:r>
        <w:t xml:space="preserve"> </w:t>
      </w:r>
      <w:r>
        <w:t xml:space="preserve">- Открытый исходный код</w:t>
      </w:r>
      <w:r>
        <w:t xml:space="preserve"> </w:t>
      </w:r>
      <w:r>
        <w:t xml:space="preserve">- Пресс-релизы</w:t>
      </w:r>
    </w:p>
    <w:p>
      <w:pPr>
        <w:pStyle w:val="BodyText"/>
      </w:pPr>
      <w:r>
        <w:rPr>
          <w:b/>
          <w:bCs/>
        </w:rPr>
        <w:t xml:space="preserve">Правила обращения:</w:t>
      </w:r>
      <w:r>
        <w:t xml:space="preserve"> </w:t>
      </w:r>
      <w:r>
        <w:t xml:space="preserve">- Особых мер не требуется.</w:t>
      </w:r>
      <w:r>
        <w:t xml:space="preserve"> </w:t>
      </w:r>
      <w:r>
        <w:t xml:space="preserve">- Можно публиковать публично.</w:t>
      </w:r>
      <w:r>
        <w:t xml:space="preserve"> </w:t>
      </w:r>
      <w:r>
        <w:t xml:space="preserve">- Можно отправлять по почте кому угодно.</w:t>
      </w:r>
    </w:p>
    <w:p>
      <w:r>
        <w:pict>
          <v:rect style="width:0;height:1.5pt" o:hralign="center" o:hrstd="t" o:hr="t"/>
        </w:pict>
      </w:r>
    </w:p>
    <w:bookmarkEnd w:id="10"/>
    <w:bookmarkStart w:id="11" w:name="внутренние"/>
    <w:p>
      <w:pPr>
        <w:pStyle w:val="Heading3"/>
      </w:pPr>
      <w:r>
        <w:t xml:space="preserve">Внутренние</w:t>
      </w:r>
    </w:p>
    <w:p>
      <w:pPr>
        <w:pStyle w:val="FirstParagraph"/>
      </w:pPr>
      <w:r>
        <w:rPr>
          <w:b/>
          <w:bCs/>
        </w:rPr>
        <w:t xml:space="preserve">Определение:</w:t>
      </w:r>
      <w:r>
        <w:t xml:space="preserve"> </w:t>
      </w:r>
      <w:r>
        <w:t xml:space="preserve">Информация для внутреннего использования,</w:t>
      </w:r>
      <w:r>
        <w:t xml:space="preserve"> </w:t>
      </w:r>
      <w:r>
        <w:t xml:space="preserve">не чувствительная, но не предназначенная для публики.</w:t>
      </w:r>
    </w:p>
    <w:p>
      <w:pPr>
        <w:pStyle w:val="BodyText"/>
      </w:pPr>
      <w:r>
        <w:rPr>
          <w:b/>
          <w:bCs/>
        </w:rPr>
        <w:t xml:space="preserve">Примеры:</w:t>
      </w:r>
      <w:r>
        <w:t xml:space="preserve"> </w:t>
      </w:r>
      <w:r>
        <w:t xml:space="preserve">- Внутренняя документация и вики</w:t>
      </w:r>
      <w:r>
        <w:t xml:space="preserve"> </w:t>
      </w:r>
      <w:r>
        <w:t xml:space="preserve">- Организационная структура компании</w:t>
      </w:r>
      <w:r>
        <w:t xml:space="preserve"> </w:t>
      </w:r>
      <w:r>
        <w:t xml:space="preserve">- Протоколы встреч (нечувствительные темы)</w:t>
      </w:r>
      <w:r>
        <w:t xml:space="preserve"> </w:t>
      </w:r>
      <w:r>
        <w:t xml:space="preserve">- Внутренние объявления</w:t>
      </w:r>
      <w:r>
        <w:t xml:space="preserve"> </w:t>
      </w:r>
      <w:r>
        <w:t xml:space="preserve">- Переписка в корпоративном мессенджере (нечувствительная)</w:t>
      </w:r>
    </w:p>
    <w:p>
      <w:pPr>
        <w:pStyle w:val="BodyText"/>
      </w:pPr>
      <w:r>
        <w:rPr>
          <w:b/>
          <w:bCs/>
        </w:rPr>
        <w:t xml:space="preserve">Правила обращения:</w:t>
      </w:r>
      <w:r>
        <w:t xml:space="preserve"> </w:t>
      </w:r>
      <w:r>
        <w:t xml:space="preserve">- Только с сотрудниками и согласованными подрядчиками.</w:t>
      </w:r>
      <w:r>
        <w:t xml:space="preserve"> </w:t>
      </w:r>
      <w:r>
        <w:t xml:space="preserve">- Не публиковать открыто.</w:t>
      </w:r>
      <w:r>
        <w:t xml:space="preserve"> </w:t>
      </w:r>
      <w:r>
        <w:t xml:space="preserve">- Использовать корпоративную почту и согласованные инструменты.</w:t>
      </w:r>
      <w:r>
        <w:t xml:space="preserve"> </w:t>
      </w:r>
      <w:r>
        <w:t xml:space="preserve">- Шифрование не обязательно.</w:t>
      </w:r>
    </w:p>
    <w:p>
      <w:r>
        <w:pict>
          <v:rect style="width:0;height:1.5pt" o:hralign="center" o:hrstd="t" o:hr="t"/>
        </w:pict>
      </w:r>
    </w:p>
    <w:bookmarkEnd w:id="11"/>
    <w:bookmarkStart w:id="12" w:name="конфиденциальные"/>
    <w:p>
      <w:pPr>
        <w:pStyle w:val="Heading3"/>
      </w:pPr>
      <w:r>
        <w:t xml:space="preserve">Конфиденциальные</w:t>
      </w:r>
    </w:p>
    <w:p>
      <w:pPr>
        <w:pStyle w:val="FirstParagraph"/>
      </w:pPr>
      <w:r>
        <w:rPr>
          <w:b/>
          <w:bCs/>
        </w:rPr>
        <w:t xml:space="preserve">Определение:</w:t>
      </w:r>
      <w:r>
        <w:t xml:space="preserve"> </w:t>
      </w:r>
      <w:r>
        <w:t xml:space="preserve">Чувствительная деловая информация, раскрытие которой</w:t>
      </w:r>
      <w:r>
        <w:t xml:space="preserve"> </w:t>
      </w:r>
      <w:r>
        <w:t xml:space="preserve">может нанести ущерб компании.</w:t>
      </w:r>
    </w:p>
    <w:p>
      <w:pPr>
        <w:pStyle w:val="BodyText"/>
      </w:pPr>
      <w:r>
        <w:rPr>
          <w:b/>
          <w:bCs/>
        </w:rPr>
        <w:t xml:space="preserve">Примеры:</w:t>
      </w:r>
      <w:r>
        <w:t xml:space="preserve"> </w:t>
      </w:r>
      <w:r>
        <w:t xml:space="preserve">- Финансовые отчёты и прогнозы</w:t>
      </w:r>
      <w:r>
        <w:t xml:space="preserve"> </w:t>
      </w:r>
      <w:r>
        <w:t xml:space="preserve">- Бизнес-стратегии и дорожные карты</w:t>
      </w:r>
      <w:r>
        <w:t xml:space="preserve"> </w:t>
      </w:r>
      <w:r>
        <w:t xml:space="preserve">- Данные о вознаграждении сотрудников</w:t>
      </w:r>
      <w:r>
        <w:t xml:space="preserve"> </w:t>
      </w:r>
      <w:r>
        <w:t xml:space="preserve">- Списки клиентов и договоры</w:t>
      </w:r>
      <w:r>
        <w:t xml:space="preserve"> </w:t>
      </w:r>
      <w:r>
        <w:t xml:space="preserve">- Проприетарный исходный код</w:t>
      </w:r>
      <w:r>
        <w:t xml:space="preserve"> </w:t>
      </w:r>
      <w:r>
        <w:t xml:space="preserve">- Договоры с подрядчиками и ценовые условия</w:t>
      </w:r>
      <w:r>
        <w:t xml:space="preserve"> </w:t>
      </w:r>
      <w:r>
        <w:t xml:space="preserve">- Внутренние отчёты по ИБ</w:t>
      </w:r>
    </w:p>
    <w:p>
      <w:pPr>
        <w:pStyle w:val="BodyText"/>
      </w:pPr>
      <w:r>
        <w:rPr>
          <w:b/>
          <w:bCs/>
        </w:rPr>
        <w:t xml:space="preserve">Правила обращения:</w:t>
      </w:r>
      <w:r>
        <w:t xml:space="preserve"> </w:t>
      </w:r>
      <w:r>
        <w:t xml:space="preserve">- Доступ только по принципу «необходимо знать».</w:t>
      </w:r>
      <w:r>
        <w:t xml:space="preserve"> </w:t>
      </w:r>
      <w:r>
        <w:t xml:space="preserve">- Только согласованные инструменты (не личная почта).</w:t>
      </w:r>
      <w:r>
        <w:t xml:space="preserve"> </w:t>
      </w:r>
      <w:r>
        <w:t xml:space="preserve">- Не хранить на личных устройствах.</w:t>
      </w:r>
      <w:r>
        <w:t xml:space="preserve"> </w:t>
      </w:r>
      <w:r>
        <w:t xml:space="preserve">- При передаче внешним адресатам — защита паролем.</w:t>
      </w:r>
      <w:r>
        <w:t xml:space="preserve"> </w:t>
      </w:r>
      <w:r>
        <w:t xml:space="preserve">- Не обсуждать в общественных местах.</w:t>
      </w:r>
    </w:p>
    <w:p>
      <w:r>
        <w:pict>
          <v:rect style="width:0;height:1.5pt" o:hralign="center" o:hrstd="t" o:hr="t"/>
        </w:pict>
      </w:r>
    </w:p>
    <w:bookmarkEnd w:id="12"/>
    <w:bookmarkStart w:id="13" w:name="ограниченного-доступа"/>
    <w:p>
      <w:pPr>
        <w:pStyle w:val="Heading3"/>
      </w:pPr>
      <w:r>
        <w:t xml:space="preserve">Ограниченного доступа</w:t>
      </w:r>
    </w:p>
    <w:p>
      <w:pPr>
        <w:pStyle w:val="FirstParagraph"/>
      </w:pPr>
      <w:r>
        <w:rPr>
          <w:b/>
          <w:bCs/>
        </w:rPr>
        <w:t xml:space="preserve">Определение:</w:t>
      </w:r>
      <w:r>
        <w:t xml:space="preserve"> </w:t>
      </w:r>
      <w:r>
        <w:t xml:space="preserve">Данные с максимальной чувствительностью.</w:t>
      </w:r>
      <w:r>
        <w:t xml:space="preserve"> </w:t>
      </w:r>
      <w:r>
        <w:t xml:space="preserve">Несанкционированное раскрытие может причинить серьёзный ущерб.</w:t>
      </w:r>
    </w:p>
    <w:p>
      <w:pPr>
        <w:pStyle w:val="BodyText"/>
      </w:pPr>
      <w:r>
        <w:rPr>
          <w:b/>
          <w:bCs/>
        </w:rPr>
        <w:t xml:space="preserve">Примеры:</w:t>
      </w:r>
      <w:r>
        <w:t xml:space="preserve"> </w:t>
      </w:r>
      <w:r>
        <w:t xml:space="preserve">- Персональные данные клиентов (ПДн в соответствии с 152-ФЗ)</w:t>
      </w:r>
      <w:r>
        <w:t xml:space="preserve"> </w:t>
      </w:r>
      <w:r>
        <w:t xml:space="preserve">- Платёжные данные (номера карт)</w:t>
      </w:r>
      <w:r>
        <w:t xml:space="preserve"> </w:t>
      </w:r>
      <w:r>
        <w:t xml:space="preserve">- Медицинские данные (152-ФЗ + 323-ФЗ)</w:t>
      </w:r>
      <w:r>
        <w:t xml:space="preserve"> </w:t>
      </w:r>
      <w:r>
        <w:t xml:space="preserve">- Пароли и ключи шифрования</w:t>
      </w:r>
      <w:r>
        <w:t xml:space="preserve"> </w:t>
      </w:r>
      <w:r>
        <w:t xml:space="preserve">- Токены аутентификации и секреты API</w:t>
      </w:r>
      <w:r>
        <w:t xml:space="preserve"> </w:t>
      </w:r>
      <w:r>
        <w:t xml:space="preserve">- Данные об уязвимостях (до исправления)</w:t>
      </w:r>
      <w:r>
        <w:t xml:space="preserve"> </w:t>
      </w:r>
      <w:r>
        <w:t xml:space="preserve">- Материалы юридических дел и расследований</w:t>
      </w:r>
    </w:p>
    <w:p>
      <w:pPr>
        <w:pStyle w:val="BodyText"/>
      </w:pPr>
      <w:r>
        <w:rPr>
          <w:b/>
          <w:bCs/>
        </w:rPr>
        <w:t xml:space="preserve">Правила обращения:</w:t>
      </w:r>
      <w:r>
        <w:t xml:space="preserve"> </w:t>
      </w:r>
      <w:r>
        <w:t xml:space="preserve">- Строгое ограничение доступа.</w:t>
      </w:r>
      <w:r>
        <w:t xml:space="preserve"> </w:t>
      </w:r>
      <w:r>
        <w:t xml:space="preserve">- Шифрование при хранении и передаче.</w:t>
      </w:r>
      <w:r>
        <w:t xml:space="preserve"> </w:t>
      </w:r>
      <w:r>
        <w:t xml:space="preserve">- Никогда не передавать по обычной почте (используйте защищённый обмен).</w:t>
      </w:r>
      <w:r>
        <w:t xml:space="preserve"> </w:t>
      </w:r>
      <w:r>
        <w:t xml:space="preserve">- Никогда не хранить на личных устройствах.</w:t>
      </w:r>
      <w:r>
        <w:t xml:space="preserve"> </w:t>
      </w:r>
      <w:r>
        <w:t xml:space="preserve">- По возможности вести журнал всех обращений.</w:t>
      </w:r>
      <w:r>
        <w:t xml:space="preserve"> </w:t>
      </w:r>
      <w:r>
        <w:t xml:space="preserve">- Немедленно сообщать о любом подозрении на утечку.</w:t>
      </w:r>
      <w:r>
        <w:t xml:space="preserve"> </w:t>
      </w:r>
      <w:r>
        <w:t xml:space="preserve">- Специальная процедура уничтожения (безопасное удаление).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классификация-новых-данных"/>
    <w:p>
      <w:pPr>
        <w:pStyle w:val="Heading2"/>
      </w:pPr>
      <w:r>
        <w:t xml:space="preserve">Классификация новых данных</w:t>
      </w:r>
    </w:p>
    <w:p>
      <w:pPr>
        <w:pStyle w:val="FirstParagraph"/>
      </w:pPr>
      <w:r>
        <w:t xml:space="preserve">При создании или получении новых данных задайте себе вопрос: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Что будет при раскрытии?</w:t>
      </w:r>
    </w:p>
    <w:p>
      <w:pPr>
        <w:pStyle w:val="Compact"/>
        <w:numPr>
          <w:ilvl w:val="1"/>
          <w:numId w:val="1002"/>
        </w:numPr>
      </w:pPr>
      <w:r>
        <w:t xml:space="preserve">Пострадают клиенты? → Ограниченного доступа или Конфиденциальные</w:t>
      </w:r>
    </w:p>
    <w:p>
      <w:pPr>
        <w:pStyle w:val="Compact"/>
        <w:numPr>
          <w:ilvl w:val="1"/>
          <w:numId w:val="1002"/>
        </w:numPr>
      </w:pPr>
      <w:r>
        <w:t xml:space="preserve">Пострадает бизнес? → Конфиденциальные</w:t>
      </w:r>
    </w:p>
    <w:p>
      <w:pPr>
        <w:pStyle w:val="Compact"/>
        <w:numPr>
          <w:ilvl w:val="1"/>
          <w:numId w:val="1002"/>
        </w:numPr>
      </w:pPr>
      <w:r>
        <w:t xml:space="preserve">Просто для внутренних нужд? → Внутренние</w:t>
      </w:r>
    </w:p>
    <w:p>
      <w:pPr>
        <w:pStyle w:val="Compact"/>
        <w:numPr>
          <w:ilvl w:val="1"/>
          <w:numId w:val="1002"/>
        </w:numPr>
      </w:pPr>
      <w:r>
        <w:t xml:space="preserve">Может видеть кто угодно? → Публичные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При сомнении — выбирайте более высокий уровень</w:t>
      </w:r>
      <w:r>
        <w:t xml:space="preserve"> </w:t>
      </w:r>
      <w:r>
        <w:t xml:space="preserve">и уточните у лидера безопасности.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Маркируйте документы</w:t>
      </w:r>
      <w:r>
        <w:t xml:space="preserve">, когда это практически осуществимо:</w:t>
      </w:r>
    </w:p>
    <w:p>
      <w:pPr>
        <w:pStyle w:val="Compact"/>
        <w:numPr>
          <w:ilvl w:val="1"/>
          <w:numId w:val="1003"/>
        </w:numPr>
      </w:pPr>
      <w:r>
        <w:t xml:space="preserve">Документы: добавьте гриф в шапку/подвал</w:t>
      </w:r>
    </w:p>
    <w:p>
      <w:pPr>
        <w:pStyle w:val="Compact"/>
        <w:numPr>
          <w:ilvl w:val="1"/>
          <w:numId w:val="1003"/>
        </w:numPr>
      </w:pPr>
      <w:r>
        <w:t xml:space="preserve">Файлы: включите гриф в имя файла (например, «Q4-финансы-КОНФИДЕНЦИАЛЬНО.xlsx»)</w:t>
      </w:r>
    </w:p>
    <w:p>
      <w:pPr>
        <w:pStyle w:val="Compact"/>
        <w:numPr>
          <w:ilvl w:val="1"/>
          <w:numId w:val="1003"/>
        </w:numPr>
      </w:pPr>
      <w:r>
        <w:t xml:space="preserve">Письма: добавляйте гриф в тему при отправке конфиденциальных/ограниченных данных</w:t>
      </w:r>
    </w:p>
    <w:p>
      <w:r>
        <w:pict>
          <v:rect style="width:0;height:1.5pt" o:hralign="center" o:hrstd="t" o:hr="t"/>
        </w:pict>
      </w:r>
    </w:p>
    <w:bookmarkEnd w:id="15"/>
    <w:bookmarkStart w:id="16" w:name="обращение-по-каналам"/>
    <w:p>
      <w:pPr>
        <w:pStyle w:val="Heading2"/>
      </w:pPr>
      <w:r>
        <w:t xml:space="preserve">Обращение по каналам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15"/>
        <w:gridCol w:w="1281"/>
        <w:gridCol w:w="1281"/>
        <w:gridCol w:w="1980"/>
        <w:gridCol w:w="256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Канал</w:t>
            </w:r>
          </w:p>
        </w:tc>
        <w:tc>
          <w:tcPr/>
          <w:p>
            <w:pPr>
              <w:pStyle w:val="Compact"/>
            </w:pPr>
            <w:r>
              <w:t xml:space="preserve">Публичные</w:t>
            </w:r>
          </w:p>
        </w:tc>
        <w:tc>
          <w:tcPr/>
          <w:p>
            <w:pPr>
              <w:pStyle w:val="Compact"/>
            </w:pPr>
            <w:r>
              <w:t xml:space="preserve">Внутренние</w:t>
            </w:r>
          </w:p>
        </w:tc>
        <w:tc>
          <w:tcPr/>
          <w:p>
            <w:pPr>
              <w:pStyle w:val="Compact"/>
            </w:pPr>
            <w:r>
              <w:t xml:space="preserve">Конфиденциальные</w:t>
            </w:r>
          </w:p>
        </w:tc>
        <w:tc>
          <w:tcPr/>
          <w:p>
            <w:pPr>
              <w:pStyle w:val="Compact"/>
            </w:pPr>
            <w:r>
              <w:t xml:space="preserve">Ограниченного доступа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Корпоративная почта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 (только внутри)</w:t>
            </w:r>
          </w:p>
        </w:tc>
        <w:tc>
          <w:tcPr/>
          <w:p>
            <w:pPr>
              <w:pStyle w:val="Compact"/>
            </w:pPr>
            <w:r>
              <w:t xml:space="preserve">✗ (защищённый обмен)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Личная почта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Корпоративный мессенджер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 (закрытые каналы)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Корпоративное хранилище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 (ограниченный доступ)</w:t>
            </w:r>
          </w:p>
        </w:tc>
        <w:tc>
          <w:tcPr/>
          <w:p>
            <w:pPr>
              <w:pStyle w:val="Compact"/>
            </w:pPr>
            <w:r>
              <w:t xml:space="preserve">✓ (шифрование, ограниченный список)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Личное облако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Распечатанные документы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Безопасная утилизация</w:t>
            </w:r>
          </w:p>
        </w:tc>
        <w:tc>
          <w:tcPr/>
          <w:p>
            <w:pPr>
              <w:pStyle w:val="Compact"/>
            </w:pPr>
            <w:r>
              <w:t xml:space="preserve">Безопасная утилизация, минимум копий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Передача внешним лицам</w:t>
            </w:r>
          </w:p>
        </w:tc>
        <w:tc>
          <w:tcPr/>
          <w:p>
            <w:pPr>
              <w:pStyle w:val="Compac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  <w:r>
              <w:t xml:space="preserve">✗</w:t>
            </w:r>
          </w:p>
        </w:tc>
        <w:tc>
          <w:tcPr/>
          <w:p>
            <w:pPr>
              <w:pStyle w:val="Compact"/>
            </w:pPr>
            <w:r>
              <w:t xml:space="preserve">Согласованные получатели, шифрование</w:t>
            </w:r>
          </w:p>
        </w:tc>
        <w:tc>
          <w:tcPr/>
          <w:p>
            <w:pPr>
              <w:pStyle w:val="Compact"/>
            </w:pPr>
            <w:r>
              <w:t xml:space="preserve">Разовое согласование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хранение-и-уничтожение-данных"/>
    <w:p>
      <w:pPr>
        <w:pStyle w:val="Heading2"/>
      </w:pPr>
      <w:r>
        <w:t xml:space="preserve">Хранение и уничтожение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00"/>
        <w:gridCol w:w="1800"/>
        <w:gridCol w:w="34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Классификация</w:t>
            </w:r>
          </w:p>
        </w:tc>
        <w:tc>
          <w:tcPr/>
          <w:p>
            <w:pPr>
              <w:pStyle w:val="Compact"/>
            </w:pPr>
            <w:r>
              <w:t xml:space="preserve">Хранение</w:t>
            </w:r>
          </w:p>
        </w:tc>
        <w:tc>
          <w:tcPr/>
          <w:p>
            <w:pPr>
              <w:pStyle w:val="Compact"/>
            </w:pPr>
            <w:r>
              <w:t xml:space="preserve">Метод уничтожения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Публичные</w:t>
            </w:r>
          </w:p>
        </w:tc>
        <w:tc>
          <w:tcPr/>
          <w:p>
            <w:pPr>
              <w:pStyle w:val="Compact"/>
            </w:pPr>
            <w:r>
              <w:t xml:space="preserve">Без ограничений</w:t>
            </w:r>
          </w:p>
        </w:tc>
        <w:tc>
          <w:tcPr/>
          <w:p>
            <w:pPr>
              <w:pStyle w:val="Compact"/>
            </w:pPr>
            <w:r>
              <w:t xml:space="preserve">Обычное удаление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Внутренние</w:t>
            </w:r>
          </w:p>
        </w:tc>
        <w:tc>
          <w:tcPr/>
          <w:p>
            <w:pPr>
              <w:pStyle w:val="Compact"/>
            </w:pPr>
            <w:r>
              <w:t xml:space="preserve">[Х лет] или по необходимости</w:t>
            </w:r>
          </w:p>
        </w:tc>
        <w:tc>
          <w:tcPr/>
          <w:p>
            <w:pPr>
              <w:pStyle w:val="Compact"/>
            </w:pPr>
            <w:r>
              <w:t xml:space="preserve">Обычное удаление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Конфиденциальные</w:t>
            </w:r>
          </w:p>
        </w:tc>
        <w:tc>
          <w:tcPr/>
          <w:p>
            <w:pPr>
              <w:pStyle w:val="Compact"/>
            </w:pPr>
            <w:r>
              <w:t xml:space="preserve">[Х лет] согласно требованиям закона</w:t>
            </w:r>
          </w:p>
        </w:tc>
        <w:tc>
          <w:tcPr/>
          <w:p>
            <w:pPr>
              <w:pStyle w:val="Compact"/>
            </w:pPr>
            <w:r>
              <w:t xml:space="preserve">Безопасное удаление, уничтожение бумажных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Ограниченного доступа</w:t>
            </w:r>
          </w:p>
        </w:tc>
        <w:tc>
          <w:tcPr/>
          <w:p>
            <w:pPr>
              <w:pStyle w:val="Compact"/>
            </w:pPr>
            <w:r>
              <w:t xml:space="preserve">Минимально необходимое, по требованиям регуляторов</w:t>
            </w:r>
          </w:p>
        </w:tc>
        <w:tc>
          <w:tcPr/>
          <w:p>
            <w:pPr>
              <w:pStyle w:val="Compact"/>
            </w:pPr>
            <w:r>
              <w:t xml:space="preserve">Безопасное удаление, верифицированное уничтожение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вопросы"/>
    <w:p>
      <w:pPr>
        <w:pStyle w:val="Heading2"/>
      </w:pPr>
      <w:r>
        <w:t xml:space="preserve">Вопросы</w:t>
      </w:r>
    </w:p>
    <w:p>
      <w:pPr>
        <w:pStyle w:val="FirstParagraph"/>
      </w:pPr>
      <w:r>
        <w:t xml:space="preserve">По вопросам классификации или обращения с конкретными данными</w:t>
      </w:r>
      <w:r>
        <w:t xml:space="preserve"> </w:t>
      </w:r>
      <w:r>
        <w:t xml:space="preserve">обращайтесь к [ЛИДЕР БЕЗОПАСНОСТИ] по адресу [EMAIL].</w:t>
      </w:r>
    </w:p>
    <w:bookmarkEnd w:id="18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классификации данных [НАЗВАНИЕ КОМПАНИИ]</dc:title>
  <dc:creator>ООО Пассворк</dc:creator>
  <cp:keywords/>
  <dcterms:created xsi:type="dcterms:W3CDTF">2026-08-07T06:43:43Z</dcterms:created>
  <dcterms:modified xsi:type="dcterms:W3CDTF">2026-08-07T06:43:43Z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